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F4265" w14:textId="77777777" w:rsidR="00246514" w:rsidRPr="00321F00" w:rsidRDefault="00246514" w:rsidP="00246514">
      <w:pPr>
        <w:spacing w:after="2"/>
        <w:jc w:val="center"/>
        <w:rPr>
          <w:bCs/>
          <w:color w:val="007DC5"/>
          <w:szCs w:val="24"/>
          <w:lang w:val="es-ES"/>
        </w:rPr>
      </w:pPr>
    </w:p>
    <w:p w14:paraId="37B728A9" w14:textId="49C565D9" w:rsidR="00321F00" w:rsidRPr="00321F00" w:rsidRDefault="00321F00" w:rsidP="00321F00">
      <w:pPr>
        <w:pStyle w:val="Heading1"/>
        <w:jc w:val="center"/>
        <w:rPr>
          <w:rFonts w:ascii="Arial" w:hAnsi="Arial" w:cs="Arial"/>
          <w:color w:val="007DC5"/>
          <w:sz w:val="28"/>
          <w:szCs w:val="28"/>
          <w:lang w:val="es-ES"/>
        </w:rPr>
      </w:pPr>
      <w:r w:rsidRPr="00321F00">
        <w:rPr>
          <w:rFonts w:ascii="Arial" w:hAnsi="Arial" w:cs="Arial"/>
          <w:color w:val="007DC5"/>
          <w:sz w:val="28"/>
          <w:szCs w:val="28"/>
          <w:lang w:val="es-ES"/>
        </w:rPr>
        <w:t>Topcon presenta la plataforma de integración Aptix para construcción civil pesada</w:t>
      </w:r>
    </w:p>
    <w:p w14:paraId="1422E0F4" w14:textId="2C822B7C" w:rsidR="00246514" w:rsidRPr="00321F00" w:rsidRDefault="00321F00" w:rsidP="00246514">
      <w:pPr>
        <w:spacing w:after="2"/>
        <w:jc w:val="center"/>
        <w:rPr>
          <w:bCs/>
          <w:i/>
          <w:color w:val="000000" w:themeColor="text1"/>
          <w:sz w:val="24"/>
          <w:szCs w:val="24"/>
          <w:lang w:val="es-ES"/>
        </w:rPr>
      </w:pPr>
      <w:r w:rsidRPr="00321F00">
        <w:rPr>
          <w:bCs/>
          <w:i/>
          <w:color w:val="000000" w:themeColor="text1"/>
          <w:sz w:val="24"/>
          <w:szCs w:val="24"/>
          <w:lang w:val="es-ES"/>
        </w:rPr>
        <w:t>Aptix integra datos de distintas fuentes en una única plataforma para lograr una óptima eficiencia</w:t>
      </w:r>
    </w:p>
    <w:p w14:paraId="191CB654" w14:textId="77777777" w:rsidR="00246514" w:rsidRPr="00321F00" w:rsidRDefault="00246514" w:rsidP="00246514">
      <w:pPr>
        <w:rPr>
          <w:i/>
          <w:iCs/>
          <w:lang w:val="es-ES"/>
        </w:rPr>
      </w:pPr>
    </w:p>
    <w:p w14:paraId="314CA8D6" w14:textId="77777777" w:rsidR="00321F00" w:rsidRPr="00321F00" w:rsidRDefault="00321F00" w:rsidP="00321F00">
      <w:pPr>
        <w:pStyle w:val="NormalWeb"/>
        <w:rPr>
          <w:rFonts w:ascii="Arial" w:hAnsi="Arial" w:cs="Arial"/>
          <w:sz w:val="22"/>
          <w:szCs w:val="22"/>
          <w:lang w:val="es-ES"/>
        </w:rPr>
      </w:pPr>
      <w:r w:rsidRPr="00321F00">
        <w:rPr>
          <w:rStyle w:val="Emphasis"/>
          <w:rFonts w:ascii="Arial" w:hAnsi="Arial" w:cs="Arial"/>
          <w:sz w:val="22"/>
          <w:szCs w:val="22"/>
          <w:lang w:val="es-ES"/>
        </w:rPr>
        <w:t>LIVERMORE, California – 11 de julio de 2023 –</w:t>
      </w:r>
      <w:r w:rsidRPr="00321F00">
        <w:rPr>
          <w:rFonts w:ascii="Arial" w:hAnsi="Arial" w:cs="Arial"/>
          <w:sz w:val="22"/>
          <w:szCs w:val="22"/>
          <w:lang w:val="es-ES"/>
        </w:rPr>
        <w:t xml:space="preserve"> Topcon Positioning Systems presenta </w:t>
      </w:r>
      <w:hyperlink r:id="rId10" w:history="1">
        <w:r w:rsidRPr="00321F00">
          <w:rPr>
            <w:rStyle w:val="Hyperlink"/>
            <w:rFonts w:ascii="Arial" w:hAnsi="Arial" w:cs="Arial"/>
            <w:sz w:val="22"/>
            <w:szCs w:val="22"/>
            <w:lang w:val="es-ES"/>
          </w:rPr>
          <w:t>Aptix</w:t>
        </w:r>
      </w:hyperlink>
      <w:r w:rsidRPr="00321F00">
        <w:rPr>
          <w:rFonts w:ascii="Arial" w:hAnsi="Arial" w:cs="Arial"/>
          <w:sz w:val="22"/>
          <w:szCs w:val="22"/>
          <w:lang w:val="es-ES"/>
        </w:rPr>
        <w:t>™, una nueva plataforma de integración como servicio (iPaaS) para optimizar la forma en la que se gestionan los proyectos de construcción civil pesada. Aptix integra fácilmente las soluciones de Topcon con diferentes aplicaciones de terceros para automatizar y controlar las conexiones de datos entre la oficina y el lugar de trabajo. Optimiza los procesos y genera información para los equipos de construcción dentro de una sola plataforma, lo que garantiza que la obra se hace según lo planeado y que el proyecto cumple con los objetivos de rentabilidad.</w:t>
      </w:r>
    </w:p>
    <w:p w14:paraId="64F5E38B"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Aptix automatiza y controla la distribución de los datos, incluidos los archivos de control de máquinas, los modelos construibles, los plazos del proyecto y los informes de datos reales. Muestra en tiempo casi real la ubicación de las máquinas con la capacidad de agregar datos según obra a partir del sistema telemático de flotas mixtas. Genera informes en tiempo real sobre personal, materiales, máquinas y emisiones de dióxido de carbono, lo que permite una mayor visibilidad de la huella de carbono y las iniciativas de sostenibilidad.</w:t>
      </w:r>
    </w:p>
    <w:p w14:paraId="4827487A"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 xml:space="preserve">Una de las características clave que diferencian a Aptix es su capacidad de automatizar la distribución de modelos construibles y programar cambios de tareas. Estos cambios frecuentes hacen que sea difícil mantener actualizados a los gestores, los operadores y otras partes interesadas con la información más reciente. Aptix aborda este reto mediante la integración con las aplicaciones estándares de la industria, como </w:t>
      </w:r>
      <w:hyperlink r:id="rId11" w:history="1">
        <w:r w:rsidRPr="00321F00">
          <w:rPr>
            <w:rStyle w:val="Hyperlink"/>
            <w:rFonts w:ascii="Arial" w:hAnsi="Arial" w:cs="Arial"/>
            <w:sz w:val="22"/>
            <w:szCs w:val="22"/>
            <w:lang w:val="es-ES"/>
          </w:rPr>
          <w:t>Autodesk Construction Cloud®</w:t>
        </w:r>
      </w:hyperlink>
      <w:r w:rsidRPr="00321F00">
        <w:rPr>
          <w:rFonts w:ascii="Arial" w:hAnsi="Arial" w:cs="Arial"/>
          <w:sz w:val="22"/>
          <w:szCs w:val="22"/>
          <w:lang w:val="es-ES"/>
        </w:rPr>
        <w:t xml:space="preserve"> y Microsoft OneDrive. A través de estas y otras integraciones, Aptix supervisa activamente las actualizaciones de archivos dentro de Autodesk® Build, Autodesk® Docs, BIM 360® y Microsoft OneDrive, y tan pronto como se crea un modelo construible o se produce un cambio, distribuye automáticamente estas actualizaciones a todas las partes clave interesadas. De esta manera, se garantiza que los operadores tienen acceso a los modelos más actualizados y las tareas programadas, y que los gerentes de proyecto disponen de los informes más actualizados.</w:t>
      </w:r>
    </w:p>
    <w:p w14:paraId="26144943"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"Si no se cuenta con información actualizada, accesible y práctica, los equipos de construcción tendrán siempre dificultades para comunicarse y colaborar", señalaba James Cook, director y socio de integraciones en Autodesk Construction Solutions. "Con la integración de Autodesk Construction Cloud de Aptix, los equipos pueden garantizar que todas las partes interesadas que lo necesiten puedan acceder a información esencial, de forma que crear y colaborar resulte más fácil para las empresas".</w:t>
      </w:r>
    </w:p>
    <w:p w14:paraId="734B5A1E"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 xml:space="preserve">Según Jason Hallett, vicepresidente y director general de Topcon Integration Services, "al automatizar procesos que previamente eran manuales, Aptix elimina la introducción de datos con la que se perdía tiempo y era más fácil cometer errores y permite a los profesionales de la construcción centrarse en tareas más estratégicas. Los directores de proyecto, al tener visibilidad en tiempo real sobre el avance del proyecto y de los posibles obstáculos, pueden tomar decisiones mejores y más fundamentadas. Confiamos en que Aptix optimizará la forma en que se gestionan los proyectos de construcción y proporcionará </w:t>
      </w:r>
      <w:r w:rsidRPr="00321F00">
        <w:rPr>
          <w:rFonts w:ascii="Arial" w:hAnsi="Arial" w:cs="Arial"/>
          <w:sz w:val="22"/>
          <w:szCs w:val="22"/>
          <w:lang w:val="es-ES"/>
        </w:rPr>
        <w:lastRenderedPageBreak/>
        <w:t>una nueva y potente herramienta para los profesionales de la construcción que buscan mejorar sus procesos de gestión de proyectos".</w:t>
      </w:r>
    </w:p>
    <w:p w14:paraId="2CCD1561"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Murray Lodge, vicepresidente ejecutivo y director general de Topcon, apuntaba: "Aptix integra las soluciones de construcción civil pesada de Topcon con las soluciones de terceros para compartir datos, automatizar flujos de trabajo y facilitar la creación de informes sobre datos reales. Adoptar un enfoque abierto y estar preparado para integrarse con el resto del mundo es lo que permite al sector de la construcción seguir avanzando".</w:t>
      </w:r>
    </w:p>
    <w:p w14:paraId="52B9F40B"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 xml:space="preserve">Para obtener más información sobre Topcon, visite </w:t>
      </w:r>
      <w:hyperlink r:id="rId12" w:history="1">
        <w:r w:rsidRPr="00321F00">
          <w:rPr>
            <w:rStyle w:val="Hyperlink"/>
            <w:rFonts w:ascii="Arial" w:hAnsi="Arial" w:cs="Arial"/>
            <w:sz w:val="22"/>
            <w:szCs w:val="22"/>
            <w:lang w:val="es-ES"/>
          </w:rPr>
          <w:t>topconpositioning.com</w:t>
        </w:r>
      </w:hyperlink>
      <w:r w:rsidRPr="00321F00">
        <w:rPr>
          <w:rFonts w:ascii="Arial" w:hAnsi="Arial" w:cs="Arial"/>
          <w:sz w:val="22"/>
          <w:szCs w:val="22"/>
          <w:lang w:val="es-ES"/>
        </w:rPr>
        <w:t>. Para obtener más información sobre Aptix, visite </w:t>
      </w:r>
      <w:hyperlink r:id="rId13" w:history="1">
        <w:r w:rsidRPr="00321F00">
          <w:rPr>
            <w:rStyle w:val="Hyperlink"/>
            <w:rFonts w:ascii="Arial" w:hAnsi="Arial" w:cs="Arial"/>
            <w:sz w:val="22"/>
            <w:szCs w:val="22"/>
            <w:lang w:val="es-ES"/>
          </w:rPr>
          <w:t>topconpositioning.com/aptix</w:t>
        </w:r>
      </w:hyperlink>
      <w:r w:rsidRPr="00321F00">
        <w:rPr>
          <w:rFonts w:ascii="Arial" w:hAnsi="Arial" w:cs="Arial"/>
          <w:sz w:val="22"/>
          <w:szCs w:val="22"/>
          <w:lang w:val="es-ES"/>
        </w:rPr>
        <w:t>.</w:t>
      </w:r>
    </w:p>
    <w:p w14:paraId="42D4209D" w14:textId="77777777" w:rsidR="00321F00" w:rsidRPr="00321F00" w:rsidRDefault="00321F00" w:rsidP="00321F00">
      <w:pPr>
        <w:pStyle w:val="NormalWeb"/>
        <w:rPr>
          <w:rFonts w:ascii="Arial" w:hAnsi="Arial" w:cs="Arial"/>
          <w:sz w:val="22"/>
          <w:szCs w:val="22"/>
          <w:lang w:val="es-ES"/>
        </w:rPr>
      </w:pPr>
      <w:r w:rsidRPr="00321F00">
        <w:rPr>
          <w:rFonts w:ascii="Arial" w:hAnsi="Arial" w:cs="Arial"/>
          <w:sz w:val="22"/>
          <w:szCs w:val="22"/>
          <w:lang w:val="es-ES"/>
        </w:rPr>
        <w:t>Vea el vídeo sobre Aptix en </w:t>
      </w:r>
      <w:hyperlink r:id="rId14" w:tooltip="https://vimeo.com/topcon/aptix" w:history="1">
        <w:r w:rsidRPr="00321F00">
          <w:rPr>
            <w:rStyle w:val="Hyperlink"/>
            <w:rFonts w:ascii="Arial" w:hAnsi="Arial" w:cs="Arial"/>
            <w:sz w:val="22"/>
            <w:szCs w:val="22"/>
            <w:lang w:val="es-ES"/>
          </w:rPr>
          <w:t>vimeo.com/topcon/aptix</w:t>
        </w:r>
      </w:hyperlink>
      <w:r w:rsidRPr="00321F00">
        <w:rPr>
          <w:rFonts w:ascii="Arial" w:hAnsi="Arial" w:cs="Arial"/>
          <w:sz w:val="22"/>
          <w:szCs w:val="22"/>
          <w:lang w:val="es-ES"/>
        </w:rPr>
        <w:t>.</w:t>
      </w:r>
    </w:p>
    <w:p w14:paraId="45B801A2" w14:textId="77777777" w:rsidR="00321F00" w:rsidRPr="00321F00" w:rsidRDefault="00321F00" w:rsidP="00321F00">
      <w:pPr>
        <w:pStyle w:val="NormalWeb"/>
        <w:rPr>
          <w:rFonts w:ascii="Arial" w:hAnsi="Arial" w:cs="Arial"/>
          <w:sz w:val="18"/>
          <w:szCs w:val="18"/>
          <w:lang w:val="es-ES"/>
        </w:rPr>
      </w:pPr>
      <w:r w:rsidRPr="00321F00">
        <w:rPr>
          <w:rStyle w:val="Strong"/>
          <w:rFonts w:ascii="Arial" w:hAnsi="Arial" w:cs="Arial"/>
          <w:sz w:val="18"/>
          <w:szCs w:val="18"/>
          <w:lang w:val="es-ES"/>
        </w:rPr>
        <w:t>Acerca de Topcon Positioning Systems</w:t>
      </w:r>
      <w:r w:rsidRPr="00321F00">
        <w:rPr>
          <w:rFonts w:ascii="Arial" w:hAnsi="Arial" w:cs="Arial"/>
          <w:sz w:val="18"/>
          <w:szCs w:val="18"/>
          <w:lang w:val="es-ES"/>
        </w:rPr>
        <w:br/>
        <w:t>Topcon Positioning Systems es uno de los principales diseñadores, fabricantes y distribuidores de soluciones de flujo de trabajo y medición de precisión para los mercados mundiales de la construcción, de la agricultura y geoespacial. Topcon Positioning Systems tiene su sede en Livermore, California, Estados Unidos (</w:t>
      </w:r>
      <w:hyperlink r:id="rId15" w:history="1">
        <w:r w:rsidRPr="00321F00">
          <w:rPr>
            <w:rStyle w:val="Hyperlink"/>
            <w:rFonts w:ascii="Arial" w:hAnsi="Arial" w:cs="Arial"/>
            <w:sz w:val="18"/>
            <w:szCs w:val="18"/>
            <w:lang w:val="es-ES"/>
          </w:rPr>
          <w:t>topconpositioning.com</w:t>
        </w:r>
      </w:hyperlink>
      <w:r w:rsidRPr="00321F00">
        <w:rPr>
          <w:rFonts w:ascii="Arial" w:hAnsi="Arial" w:cs="Arial"/>
          <w:sz w:val="18"/>
          <w:szCs w:val="18"/>
          <w:lang w:val="es-ES"/>
        </w:rPr>
        <w:t xml:space="preserve">, </w:t>
      </w:r>
      <w:hyperlink r:id="rId16" w:history="1">
        <w:r w:rsidRPr="00321F00">
          <w:rPr>
            <w:rStyle w:val="Hyperlink"/>
            <w:rFonts w:ascii="Arial" w:hAnsi="Arial" w:cs="Arial"/>
            <w:sz w:val="18"/>
            <w:szCs w:val="18"/>
            <w:lang w:val="es-ES"/>
          </w:rPr>
          <w:t>LinkedIn</w:t>
        </w:r>
      </w:hyperlink>
      <w:r w:rsidRPr="00321F00">
        <w:rPr>
          <w:rFonts w:ascii="Arial" w:hAnsi="Arial" w:cs="Arial"/>
          <w:sz w:val="18"/>
          <w:szCs w:val="18"/>
          <w:lang w:val="es-ES"/>
        </w:rPr>
        <w:t xml:space="preserve">, </w:t>
      </w:r>
      <w:hyperlink r:id="rId17" w:history="1">
        <w:r w:rsidRPr="00321F00">
          <w:rPr>
            <w:rStyle w:val="Hyperlink"/>
            <w:rFonts w:ascii="Arial" w:hAnsi="Arial" w:cs="Arial"/>
            <w:sz w:val="18"/>
            <w:szCs w:val="18"/>
            <w:lang w:val="es-ES"/>
          </w:rPr>
          <w:t>Twitter</w:t>
        </w:r>
      </w:hyperlink>
      <w:r w:rsidRPr="00321F00">
        <w:rPr>
          <w:rFonts w:ascii="Arial" w:hAnsi="Arial" w:cs="Arial"/>
          <w:sz w:val="18"/>
          <w:szCs w:val="18"/>
          <w:lang w:val="es-ES"/>
        </w:rPr>
        <w:t xml:space="preserve">, </w:t>
      </w:r>
      <w:hyperlink r:id="rId18" w:history="1">
        <w:r w:rsidRPr="00321F00">
          <w:rPr>
            <w:rStyle w:val="Hyperlink"/>
            <w:rFonts w:ascii="Arial" w:hAnsi="Arial" w:cs="Arial"/>
            <w:sz w:val="18"/>
            <w:szCs w:val="18"/>
            <w:lang w:val="es-ES"/>
          </w:rPr>
          <w:t>Facebook</w:t>
        </w:r>
      </w:hyperlink>
      <w:r w:rsidRPr="00321F00">
        <w:rPr>
          <w:rFonts w:ascii="Arial" w:hAnsi="Arial" w:cs="Arial"/>
          <w:sz w:val="18"/>
          <w:szCs w:val="18"/>
          <w:lang w:val="es-ES"/>
        </w:rPr>
        <w:t xml:space="preserve">, </w:t>
      </w:r>
      <w:hyperlink r:id="rId19" w:history="1">
        <w:r w:rsidRPr="00321F00">
          <w:rPr>
            <w:rStyle w:val="Hyperlink"/>
            <w:rFonts w:ascii="Arial" w:hAnsi="Arial" w:cs="Arial"/>
            <w:sz w:val="18"/>
            <w:szCs w:val="18"/>
            <w:lang w:val="es-ES"/>
          </w:rPr>
          <w:t>Instagram</w:t>
        </w:r>
      </w:hyperlink>
      <w:r w:rsidRPr="00321F00">
        <w:rPr>
          <w:rFonts w:ascii="Arial" w:hAnsi="Arial" w:cs="Arial"/>
          <w:sz w:val="18"/>
          <w:szCs w:val="18"/>
          <w:lang w:val="es-ES"/>
        </w:rPr>
        <w:t>). Su oficina principal en Europa se encuentra en Zoetermeer, Países Bajos. Topcon Corporation (topcon.com) se fundó en 1932 y cotiza en la Bolsa de valores de Tokio (7732).</w:t>
      </w:r>
    </w:p>
    <w:p w14:paraId="3F237466" w14:textId="77777777" w:rsidR="00321F00" w:rsidRPr="00321F00" w:rsidRDefault="00321F00" w:rsidP="00321F00">
      <w:pPr>
        <w:pStyle w:val="rtecenter"/>
        <w:jc w:val="center"/>
        <w:rPr>
          <w:rFonts w:ascii="Arial" w:hAnsi="Arial" w:cs="Arial"/>
          <w:sz w:val="18"/>
          <w:szCs w:val="18"/>
          <w:lang w:val="es-ES"/>
        </w:rPr>
      </w:pPr>
      <w:r w:rsidRPr="00321F00">
        <w:rPr>
          <w:rFonts w:ascii="Arial" w:hAnsi="Arial" w:cs="Arial"/>
          <w:sz w:val="18"/>
          <w:szCs w:val="18"/>
          <w:lang w:val="es-ES"/>
        </w:rPr>
        <w:t># # #</w:t>
      </w:r>
    </w:p>
    <w:p w14:paraId="4E355102" w14:textId="77777777" w:rsidR="00321F00" w:rsidRPr="00321F00" w:rsidRDefault="00321F00" w:rsidP="00321F00">
      <w:pPr>
        <w:pStyle w:val="NormalWeb"/>
        <w:rPr>
          <w:rFonts w:ascii="Arial" w:hAnsi="Arial" w:cs="Arial"/>
          <w:sz w:val="18"/>
          <w:szCs w:val="18"/>
          <w:lang w:val="es-ES"/>
        </w:rPr>
      </w:pPr>
      <w:r w:rsidRPr="00321F00">
        <w:rPr>
          <w:rStyle w:val="Strong"/>
          <w:rFonts w:ascii="Arial" w:hAnsi="Arial" w:cs="Arial"/>
          <w:sz w:val="18"/>
          <w:szCs w:val="18"/>
          <w:lang w:val="es-ES"/>
        </w:rPr>
        <w:t>Contactos de prensa:</w:t>
      </w:r>
      <w:r w:rsidRPr="00321F00">
        <w:rPr>
          <w:rFonts w:ascii="Arial" w:hAnsi="Arial" w:cs="Arial"/>
          <w:sz w:val="18"/>
          <w:szCs w:val="18"/>
          <w:lang w:val="es-ES"/>
        </w:rPr>
        <w:br/>
        <w:t>Staci Fitzgerald</w:t>
      </w:r>
      <w:r w:rsidRPr="00321F00">
        <w:rPr>
          <w:rFonts w:ascii="Arial" w:hAnsi="Arial" w:cs="Arial"/>
          <w:sz w:val="18"/>
          <w:szCs w:val="18"/>
          <w:lang w:val="es-ES"/>
        </w:rPr>
        <w:br/>
        <w:t>Topcon Positioning Systems</w:t>
      </w:r>
      <w:r w:rsidRPr="00321F00">
        <w:rPr>
          <w:rFonts w:ascii="Arial" w:hAnsi="Arial" w:cs="Arial"/>
          <w:sz w:val="18"/>
          <w:szCs w:val="18"/>
          <w:lang w:val="es-ES"/>
        </w:rPr>
        <w:br/>
      </w:r>
      <w:hyperlink r:id="rId20" w:history="1">
        <w:r w:rsidRPr="00321F00">
          <w:rPr>
            <w:rStyle w:val="Hyperlink"/>
            <w:rFonts w:ascii="Arial" w:hAnsi="Arial" w:cs="Arial"/>
            <w:sz w:val="18"/>
            <w:szCs w:val="18"/>
            <w:lang w:val="es-ES"/>
          </w:rPr>
          <w:t>corpcomm@topcon.com</w:t>
        </w:r>
      </w:hyperlink>
      <w:r w:rsidRPr="00321F00">
        <w:rPr>
          <w:rFonts w:ascii="Arial" w:hAnsi="Arial" w:cs="Arial"/>
          <w:sz w:val="18"/>
          <w:szCs w:val="18"/>
          <w:lang w:val="es-ES"/>
        </w:rPr>
        <w:br/>
        <w:t>+1 925-245-8610</w:t>
      </w:r>
    </w:p>
    <w:p w14:paraId="6E719F67" w14:textId="77777777" w:rsidR="00321F00" w:rsidRDefault="00321F00" w:rsidP="00321F00">
      <w:pPr>
        <w:pStyle w:val="NormalWeb"/>
        <w:rPr>
          <w:rFonts w:ascii="Arial" w:hAnsi="Arial" w:cs="Arial"/>
          <w:sz w:val="18"/>
          <w:szCs w:val="18"/>
          <w:lang w:val="es-ES"/>
        </w:rPr>
      </w:pPr>
      <w:r w:rsidRPr="00321F00">
        <w:rPr>
          <w:rFonts w:ascii="Arial" w:hAnsi="Arial" w:cs="Arial"/>
          <w:sz w:val="18"/>
          <w:szCs w:val="18"/>
          <w:lang w:val="es-ES"/>
        </w:rPr>
        <w:t>Beth Emmert</w:t>
      </w:r>
      <w:r w:rsidRPr="00321F00">
        <w:rPr>
          <w:rFonts w:ascii="Arial" w:hAnsi="Arial" w:cs="Arial"/>
          <w:sz w:val="18"/>
          <w:szCs w:val="18"/>
          <w:lang w:val="es-ES"/>
        </w:rPr>
        <w:br/>
        <w:t>Topcon Positioning Systems</w:t>
      </w:r>
      <w:r w:rsidRPr="00321F00">
        <w:rPr>
          <w:rFonts w:ascii="Arial" w:hAnsi="Arial" w:cs="Arial"/>
          <w:sz w:val="18"/>
          <w:szCs w:val="18"/>
          <w:lang w:val="es-ES"/>
        </w:rPr>
        <w:br/>
        <w:t>Integration Services</w:t>
      </w:r>
      <w:r w:rsidRPr="00321F00">
        <w:rPr>
          <w:rFonts w:ascii="Arial" w:hAnsi="Arial" w:cs="Arial"/>
          <w:sz w:val="18"/>
          <w:szCs w:val="18"/>
          <w:lang w:val="es-ES"/>
        </w:rPr>
        <w:br/>
      </w:r>
      <w:hyperlink r:id="rId21" w:history="1">
        <w:r w:rsidRPr="00321F00">
          <w:rPr>
            <w:rStyle w:val="Hyperlink"/>
            <w:rFonts w:ascii="Arial" w:hAnsi="Arial" w:cs="Arial"/>
            <w:sz w:val="18"/>
            <w:szCs w:val="18"/>
            <w:lang w:val="es-ES"/>
          </w:rPr>
          <w:t>bemmert@topcon.com</w:t>
        </w:r>
      </w:hyperlink>
      <w:r w:rsidRPr="00321F00">
        <w:rPr>
          <w:rFonts w:ascii="Arial" w:hAnsi="Arial" w:cs="Arial"/>
          <w:sz w:val="18"/>
          <w:szCs w:val="18"/>
          <w:lang w:val="es-ES"/>
        </w:rPr>
        <w:br/>
        <w:t>+1 925-505-4434</w:t>
      </w:r>
    </w:p>
    <w:p w14:paraId="129181A7" w14:textId="7FB39488" w:rsidR="00D40367" w:rsidRPr="00321F00" w:rsidRDefault="00321F00" w:rsidP="00710B68">
      <w:pPr>
        <w:rPr>
          <w:i/>
          <w:iCs/>
          <w:sz w:val="18"/>
          <w:szCs w:val="18"/>
          <w:lang w:val="es-ES"/>
        </w:rPr>
      </w:pPr>
      <w:r w:rsidRPr="00321F00">
        <w:rPr>
          <w:rStyle w:val="Emphasis"/>
          <w:sz w:val="18"/>
          <w:szCs w:val="18"/>
          <w:lang w:val="es-ES"/>
        </w:rPr>
        <w:t>Autodesk, el logotipo de Autodesk, Autodesk Construction Cloud, Autodesk Build, Autodesk Docs y BIM 360 son marcas comerciales registradas o marcas comerciales de Autodesk, Inc., o sus subsidiarias o afiliados en los Estados Unidos u otros países.</w:t>
      </w:r>
    </w:p>
    <w:sectPr w:rsidR="00D40367" w:rsidRPr="00321F00" w:rsidSect="00321F00">
      <w:headerReference w:type="default" r:id="rId22"/>
      <w:footerReference w:type="default" r:id="rId2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05F5" w14:textId="77777777" w:rsidR="00632341" w:rsidRDefault="00632341" w:rsidP="00246514">
      <w:pPr>
        <w:spacing w:after="0" w:line="240" w:lineRule="auto"/>
      </w:pPr>
      <w:r>
        <w:separator/>
      </w:r>
    </w:p>
  </w:endnote>
  <w:endnote w:type="continuationSeparator" w:id="0">
    <w:p w14:paraId="77DD2180" w14:textId="77777777" w:rsidR="00632341" w:rsidRDefault="00632341" w:rsidP="00246514">
      <w:pPr>
        <w:spacing w:after="0" w:line="240" w:lineRule="auto"/>
      </w:pPr>
      <w:r>
        <w:continuationSeparator/>
      </w:r>
    </w:p>
  </w:endnote>
  <w:endnote w:type="continuationNotice" w:id="1">
    <w:p w14:paraId="35C01725" w14:textId="77777777" w:rsidR="00632341" w:rsidRDefault="00632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B491" w14:textId="77777777" w:rsidR="007C6766" w:rsidRDefault="007C6766" w:rsidP="007C6766">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A5AE" w14:textId="77777777" w:rsidR="00632341" w:rsidRDefault="00632341" w:rsidP="00246514">
      <w:pPr>
        <w:spacing w:after="0" w:line="240" w:lineRule="auto"/>
      </w:pPr>
      <w:r>
        <w:separator/>
      </w:r>
    </w:p>
  </w:footnote>
  <w:footnote w:type="continuationSeparator" w:id="0">
    <w:p w14:paraId="6B4CBF58" w14:textId="77777777" w:rsidR="00632341" w:rsidRDefault="00632341" w:rsidP="00246514">
      <w:pPr>
        <w:spacing w:after="0" w:line="240" w:lineRule="auto"/>
      </w:pPr>
      <w:r>
        <w:continuationSeparator/>
      </w:r>
    </w:p>
  </w:footnote>
  <w:footnote w:type="continuationNotice" w:id="1">
    <w:p w14:paraId="3C7AF915" w14:textId="77777777" w:rsidR="00632341" w:rsidRDefault="006323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E706" w14:textId="55B2C7BA" w:rsidR="007C6766" w:rsidRDefault="004B375E" w:rsidP="007C6766">
    <w:pPr>
      <w:pStyle w:val="Header"/>
      <w:tabs>
        <w:tab w:val="clear" w:pos="9360"/>
      </w:tabs>
    </w:pPr>
    <w:r>
      <w:rPr>
        <w:noProof/>
        <w14:ligatures w14:val="standardContextual"/>
      </w:rPr>
      <w:drawing>
        <wp:anchor distT="0" distB="0" distL="114300" distR="114300" simplePos="0" relativeHeight="251658240" behindDoc="0" locked="0" layoutInCell="1" allowOverlap="1" wp14:anchorId="46A5065B" wp14:editId="1A2C0233">
          <wp:simplePos x="0" y="0"/>
          <wp:positionH relativeFrom="column">
            <wp:posOffset>0</wp:posOffset>
          </wp:positionH>
          <wp:positionV relativeFrom="paragraph">
            <wp:posOffset>59690</wp:posOffset>
          </wp:positionV>
          <wp:extent cx="927100" cy="152400"/>
          <wp:effectExtent l="0" t="0" r="0" b="0"/>
          <wp:wrapNone/>
          <wp:docPr id="2" name="Picture 2" descr="A picture containing graphics, creativ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icture containing graphics, creativity&#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anchor>
      </w:drawing>
    </w:r>
    <w:r>
      <w:rPr>
        <w:noProof/>
        <w14:ligatures w14:val="standardContextual"/>
      </w:rPr>
      <mc:AlternateContent>
        <mc:Choice Requires="wps">
          <w:drawing>
            <wp:anchor distT="0" distB="0" distL="114300" distR="114300" simplePos="0" relativeHeight="251658241" behindDoc="0" locked="0" layoutInCell="1" allowOverlap="1" wp14:anchorId="2C244979" wp14:editId="255D1F44">
              <wp:simplePos x="0" y="0"/>
              <wp:positionH relativeFrom="column">
                <wp:posOffset>4580255</wp:posOffset>
              </wp:positionH>
              <wp:positionV relativeFrom="paragraph">
                <wp:posOffset>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87B11FF" w14:textId="77777777" w:rsidR="004B375E" w:rsidRPr="00FC40E0" w:rsidRDefault="004B375E" w:rsidP="004B375E">
                          <w:pPr>
                            <w:jc w:val="right"/>
                            <w:rPr>
                              <w:rFonts w:cs="Arial"/>
                              <w:sz w:val="24"/>
                            </w:rPr>
                          </w:pPr>
                          <w:r>
                            <w:rPr>
                              <w:rFonts w:cs="Arial"/>
                              <w:sz w:val="24"/>
                            </w:rPr>
                            <w:t>PRESS RELEASE</w:t>
                          </w:r>
                        </w:p>
                        <w:p w14:paraId="646E402C" w14:textId="77777777" w:rsidR="004B375E" w:rsidRPr="00FC40E0" w:rsidRDefault="004B375E" w:rsidP="004B375E">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244979" id="_x0000_t202" coordsize="21600,21600" o:spt="202" path="m,l,21600r21600,l21600,xe">
              <v:stroke joinstyle="miter"/>
              <v:path gradientshapeok="t" o:connecttype="rect"/>
            </v:shapetype>
            <v:shape id="Text Box 3" o:spid="_x0000_s1026" type="#_x0000_t202" style="position:absolute;margin-left:360.65pt;margin-top:0;width:153.5pt;height:21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" filled="f" stroked="f" strokeweight=".5pt">
              <v:textbox>
                <w:txbxContent>
                  <w:p w14:paraId="387B11FF" w14:textId="77777777" w:rsidR="004B375E" w:rsidRPr="00FC40E0" w:rsidRDefault="004B375E" w:rsidP="004B375E">
                    <w:pPr>
                      <w:jc w:val="right"/>
                      <w:rPr>
                        <w:rFonts w:cs="Arial"/>
                        <w:sz w:val="24"/>
                      </w:rPr>
                    </w:pPr>
                    <w:r>
                      <w:rPr>
                        <w:rFonts w:cs="Arial"/>
                        <w:sz w:val="24"/>
                      </w:rPr>
                      <w:t>PRESS RELEASE</w:t>
                    </w:r>
                  </w:p>
                  <w:p w14:paraId="646E402C" w14:textId="77777777" w:rsidR="004B375E" w:rsidRPr="00FC40E0" w:rsidRDefault="004B375E" w:rsidP="004B375E">
                    <w:pPr>
                      <w:jc w:val="center"/>
                      <w:rPr>
                        <w:rFonts w:cs="Arial"/>
                        <w:sz w:val="24"/>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vSBQbzUk+MB2M4" int2:id="HL54Qx3i">
      <int2:state int2:value="Rejected" int2:type="AugLoop_Text_Critique"/>
    </int2:textHash>
    <int2:textHash int2:hashCode="c8QEsZkFGWt8Up" int2:id="N0QHKWny">
      <int2:state int2:value="Rejected" int2:type="AugLoop_Text_Critique"/>
    </int2:textHash>
    <int2:textHash int2:hashCode="/iy7i1oOb/6PwR" int2:id="rA2SChEC">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514"/>
    <w:rsid w:val="00000BF2"/>
    <w:rsid w:val="000509E1"/>
    <w:rsid w:val="00052B0F"/>
    <w:rsid w:val="0006131D"/>
    <w:rsid w:val="00077288"/>
    <w:rsid w:val="00093977"/>
    <w:rsid w:val="00094D7C"/>
    <w:rsid w:val="000B1BCA"/>
    <w:rsid w:val="000C3B27"/>
    <w:rsid w:val="000C7111"/>
    <w:rsid w:val="000D0376"/>
    <w:rsid w:val="000E6EA8"/>
    <w:rsid w:val="00110EC4"/>
    <w:rsid w:val="00116060"/>
    <w:rsid w:val="00136E31"/>
    <w:rsid w:val="00151020"/>
    <w:rsid w:val="0015630B"/>
    <w:rsid w:val="00160086"/>
    <w:rsid w:val="001622C7"/>
    <w:rsid w:val="00163BF7"/>
    <w:rsid w:val="00192418"/>
    <w:rsid w:val="001B44BD"/>
    <w:rsid w:val="001C0244"/>
    <w:rsid w:val="001C6701"/>
    <w:rsid w:val="001C7BA4"/>
    <w:rsid w:val="001E579A"/>
    <w:rsid w:val="002118E2"/>
    <w:rsid w:val="00234034"/>
    <w:rsid w:val="00246514"/>
    <w:rsid w:val="0027021D"/>
    <w:rsid w:val="00285547"/>
    <w:rsid w:val="002A6734"/>
    <w:rsid w:val="002A7D97"/>
    <w:rsid w:val="002D45D8"/>
    <w:rsid w:val="002E6275"/>
    <w:rsid w:val="002F4171"/>
    <w:rsid w:val="002F4853"/>
    <w:rsid w:val="00302097"/>
    <w:rsid w:val="00302416"/>
    <w:rsid w:val="00313D7C"/>
    <w:rsid w:val="003147E4"/>
    <w:rsid w:val="0031782C"/>
    <w:rsid w:val="00321F00"/>
    <w:rsid w:val="003221C8"/>
    <w:rsid w:val="00327A9B"/>
    <w:rsid w:val="0034457C"/>
    <w:rsid w:val="00346350"/>
    <w:rsid w:val="00371FFA"/>
    <w:rsid w:val="00384ADA"/>
    <w:rsid w:val="0039517D"/>
    <w:rsid w:val="003A5BD0"/>
    <w:rsid w:val="003C798D"/>
    <w:rsid w:val="003E5650"/>
    <w:rsid w:val="004118E7"/>
    <w:rsid w:val="00422748"/>
    <w:rsid w:val="00464216"/>
    <w:rsid w:val="00465299"/>
    <w:rsid w:val="00465B07"/>
    <w:rsid w:val="00487CB5"/>
    <w:rsid w:val="004A2CE9"/>
    <w:rsid w:val="004B375E"/>
    <w:rsid w:val="004D1E69"/>
    <w:rsid w:val="004E1F40"/>
    <w:rsid w:val="00501022"/>
    <w:rsid w:val="005254F9"/>
    <w:rsid w:val="005274C0"/>
    <w:rsid w:val="00542B9E"/>
    <w:rsid w:val="005656CE"/>
    <w:rsid w:val="00584079"/>
    <w:rsid w:val="00590A99"/>
    <w:rsid w:val="00594FAD"/>
    <w:rsid w:val="005C7F87"/>
    <w:rsid w:val="005D1DAA"/>
    <w:rsid w:val="005E0B40"/>
    <w:rsid w:val="005E2E6C"/>
    <w:rsid w:val="005F608F"/>
    <w:rsid w:val="0061326C"/>
    <w:rsid w:val="00623B33"/>
    <w:rsid w:val="00632341"/>
    <w:rsid w:val="00633C9A"/>
    <w:rsid w:val="0064736F"/>
    <w:rsid w:val="006705DA"/>
    <w:rsid w:val="006920A9"/>
    <w:rsid w:val="006950DE"/>
    <w:rsid w:val="006B1F1E"/>
    <w:rsid w:val="006B3D86"/>
    <w:rsid w:val="006F0FEA"/>
    <w:rsid w:val="00706274"/>
    <w:rsid w:val="00710B68"/>
    <w:rsid w:val="00713E96"/>
    <w:rsid w:val="0071749C"/>
    <w:rsid w:val="0073499E"/>
    <w:rsid w:val="007402A2"/>
    <w:rsid w:val="0074654F"/>
    <w:rsid w:val="00751B3A"/>
    <w:rsid w:val="0076535D"/>
    <w:rsid w:val="00785B4C"/>
    <w:rsid w:val="007A2946"/>
    <w:rsid w:val="007B1797"/>
    <w:rsid w:val="007C29DC"/>
    <w:rsid w:val="007C6766"/>
    <w:rsid w:val="007C6F45"/>
    <w:rsid w:val="007D050D"/>
    <w:rsid w:val="007E349B"/>
    <w:rsid w:val="007F6C4D"/>
    <w:rsid w:val="00800A4E"/>
    <w:rsid w:val="008011F7"/>
    <w:rsid w:val="00802AE9"/>
    <w:rsid w:val="00850B53"/>
    <w:rsid w:val="00853B94"/>
    <w:rsid w:val="008C4271"/>
    <w:rsid w:val="008D3615"/>
    <w:rsid w:val="008E28DD"/>
    <w:rsid w:val="008F0B1C"/>
    <w:rsid w:val="008F108E"/>
    <w:rsid w:val="008F487A"/>
    <w:rsid w:val="0091195E"/>
    <w:rsid w:val="00915842"/>
    <w:rsid w:val="00932ED8"/>
    <w:rsid w:val="009459AB"/>
    <w:rsid w:val="009743AD"/>
    <w:rsid w:val="00984042"/>
    <w:rsid w:val="009915C6"/>
    <w:rsid w:val="00993031"/>
    <w:rsid w:val="009A0DDD"/>
    <w:rsid w:val="009C4168"/>
    <w:rsid w:val="009E094D"/>
    <w:rsid w:val="009E4E33"/>
    <w:rsid w:val="009F6CD7"/>
    <w:rsid w:val="009F6D2D"/>
    <w:rsid w:val="00A135C3"/>
    <w:rsid w:val="00A51F23"/>
    <w:rsid w:val="00A5205B"/>
    <w:rsid w:val="00A5285E"/>
    <w:rsid w:val="00A56A09"/>
    <w:rsid w:val="00A63568"/>
    <w:rsid w:val="00A64A07"/>
    <w:rsid w:val="00A80B9D"/>
    <w:rsid w:val="00A948B6"/>
    <w:rsid w:val="00A96EEA"/>
    <w:rsid w:val="00A97A24"/>
    <w:rsid w:val="00AA43E4"/>
    <w:rsid w:val="00AC1541"/>
    <w:rsid w:val="00AC5D2A"/>
    <w:rsid w:val="00AD0946"/>
    <w:rsid w:val="00AE4AE9"/>
    <w:rsid w:val="00B01E97"/>
    <w:rsid w:val="00B04C42"/>
    <w:rsid w:val="00B05405"/>
    <w:rsid w:val="00B21777"/>
    <w:rsid w:val="00B54042"/>
    <w:rsid w:val="00B71468"/>
    <w:rsid w:val="00B96EF0"/>
    <w:rsid w:val="00BA577F"/>
    <w:rsid w:val="00BD39B4"/>
    <w:rsid w:val="00BD52FE"/>
    <w:rsid w:val="00BD5C20"/>
    <w:rsid w:val="00BE279F"/>
    <w:rsid w:val="00BE6905"/>
    <w:rsid w:val="00C247AF"/>
    <w:rsid w:val="00C271D3"/>
    <w:rsid w:val="00C511CE"/>
    <w:rsid w:val="00C52A14"/>
    <w:rsid w:val="00C552FD"/>
    <w:rsid w:val="00C619D9"/>
    <w:rsid w:val="00C64433"/>
    <w:rsid w:val="00C70E90"/>
    <w:rsid w:val="00C7381A"/>
    <w:rsid w:val="00CD328E"/>
    <w:rsid w:val="00CD39E4"/>
    <w:rsid w:val="00CE460F"/>
    <w:rsid w:val="00CF7332"/>
    <w:rsid w:val="00D10EE1"/>
    <w:rsid w:val="00D151FD"/>
    <w:rsid w:val="00D40367"/>
    <w:rsid w:val="00D702A0"/>
    <w:rsid w:val="00D706D4"/>
    <w:rsid w:val="00D77D75"/>
    <w:rsid w:val="00D81E4B"/>
    <w:rsid w:val="00D838E1"/>
    <w:rsid w:val="00D94FA1"/>
    <w:rsid w:val="00D97C2A"/>
    <w:rsid w:val="00DA0BB9"/>
    <w:rsid w:val="00DC21DA"/>
    <w:rsid w:val="00DD252A"/>
    <w:rsid w:val="00DD4ABE"/>
    <w:rsid w:val="00DE4D4F"/>
    <w:rsid w:val="00DF3451"/>
    <w:rsid w:val="00DF640D"/>
    <w:rsid w:val="00E1161F"/>
    <w:rsid w:val="00E15F61"/>
    <w:rsid w:val="00E2218A"/>
    <w:rsid w:val="00E3671C"/>
    <w:rsid w:val="00E76063"/>
    <w:rsid w:val="00E81B93"/>
    <w:rsid w:val="00E82772"/>
    <w:rsid w:val="00EA1E5C"/>
    <w:rsid w:val="00EB0579"/>
    <w:rsid w:val="00EB0EB9"/>
    <w:rsid w:val="00EB50CE"/>
    <w:rsid w:val="00EC3EBA"/>
    <w:rsid w:val="00ED0DDF"/>
    <w:rsid w:val="00F10513"/>
    <w:rsid w:val="00F12006"/>
    <w:rsid w:val="00F22C61"/>
    <w:rsid w:val="00F257B8"/>
    <w:rsid w:val="00F60228"/>
    <w:rsid w:val="00F72205"/>
    <w:rsid w:val="00FA349D"/>
    <w:rsid w:val="00FA5713"/>
    <w:rsid w:val="00FA7406"/>
    <w:rsid w:val="00FB2A55"/>
    <w:rsid w:val="00FB339E"/>
    <w:rsid w:val="00FC1A65"/>
    <w:rsid w:val="00FC77E3"/>
    <w:rsid w:val="00FD1E18"/>
    <w:rsid w:val="00FD5E3D"/>
    <w:rsid w:val="00FE3715"/>
    <w:rsid w:val="00FF4A9E"/>
    <w:rsid w:val="011DACF4"/>
    <w:rsid w:val="05053175"/>
    <w:rsid w:val="0620EF58"/>
    <w:rsid w:val="07F09674"/>
    <w:rsid w:val="084AAF86"/>
    <w:rsid w:val="08CE2681"/>
    <w:rsid w:val="091EC0DF"/>
    <w:rsid w:val="0C1C8067"/>
    <w:rsid w:val="10CB4635"/>
    <w:rsid w:val="14A92DFD"/>
    <w:rsid w:val="14EF6535"/>
    <w:rsid w:val="15EBF00F"/>
    <w:rsid w:val="15EE92D1"/>
    <w:rsid w:val="200386C3"/>
    <w:rsid w:val="289E23DB"/>
    <w:rsid w:val="2AC27FF0"/>
    <w:rsid w:val="2B12F3B3"/>
    <w:rsid w:val="2B7CB809"/>
    <w:rsid w:val="2E6132A4"/>
    <w:rsid w:val="300C5314"/>
    <w:rsid w:val="4140E78C"/>
    <w:rsid w:val="44DF8138"/>
    <w:rsid w:val="44F0E5F8"/>
    <w:rsid w:val="47A098D5"/>
    <w:rsid w:val="4BF55D3B"/>
    <w:rsid w:val="4F971F5C"/>
    <w:rsid w:val="5CDA919F"/>
    <w:rsid w:val="5D59586A"/>
    <w:rsid w:val="5E3010CF"/>
    <w:rsid w:val="5ED9F062"/>
    <w:rsid w:val="61712B2F"/>
    <w:rsid w:val="62ECD16E"/>
    <w:rsid w:val="633C1468"/>
    <w:rsid w:val="640BCF4D"/>
    <w:rsid w:val="646D46EF"/>
    <w:rsid w:val="660C45F2"/>
    <w:rsid w:val="66247230"/>
    <w:rsid w:val="6847D381"/>
    <w:rsid w:val="6B5B021F"/>
    <w:rsid w:val="6D226FB2"/>
    <w:rsid w:val="726522E5"/>
    <w:rsid w:val="751777A5"/>
    <w:rsid w:val="7C08CBD5"/>
    <w:rsid w:val="7D759422"/>
    <w:rsid w:val="7F1164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79D82"/>
  <w15:chartTrackingRefBased/>
  <w15:docId w15:val="{AF3D339B-1018-42E2-AC28-3B33482B2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514"/>
    <w:pPr>
      <w:spacing w:after="160" w:line="259" w:lineRule="auto"/>
    </w:pPr>
    <w:rPr>
      <w:rFonts w:ascii="Arial" w:eastAsiaTheme="minorEastAsia" w:hAnsi="Arial"/>
      <w:kern w:val="0"/>
      <w:sz w:val="22"/>
      <w:szCs w:val="22"/>
      <w14:ligatures w14:val="none"/>
    </w:rPr>
  </w:style>
  <w:style w:type="paragraph" w:styleId="Heading1">
    <w:name w:val="heading 1"/>
    <w:basedOn w:val="Normal"/>
    <w:link w:val="Heading1Char"/>
    <w:uiPriority w:val="9"/>
    <w:qFormat/>
    <w:rsid w:val="00D81E4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514"/>
    <w:rPr>
      <w:rFonts w:ascii="Arial" w:hAnsi="Arial"/>
      <w:kern w:val="0"/>
      <w:sz w:val="22"/>
      <w:szCs w:val="22"/>
      <w14:ligatures w14:val="none"/>
    </w:rPr>
  </w:style>
  <w:style w:type="character" w:styleId="Hyperlink">
    <w:name w:val="Hyperlink"/>
    <w:basedOn w:val="DefaultParagraphFont"/>
    <w:uiPriority w:val="99"/>
    <w:unhideWhenUsed/>
    <w:rsid w:val="00246514"/>
    <w:rPr>
      <w:color w:val="0563C1"/>
      <w:u w:val="single"/>
    </w:rPr>
  </w:style>
  <w:style w:type="paragraph" w:styleId="Footer">
    <w:name w:val="footer"/>
    <w:basedOn w:val="Normal"/>
    <w:link w:val="FooterChar"/>
    <w:uiPriority w:val="99"/>
    <w:unhideWhenUsed/>
    <w:rsid w:val="00246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514"/>
    <w:rPr>
      <w:rFonts w:ascii="Arial" w:hAnsi="Arial"/>
      <w:kern w:val="0"/>
      <w:sz w:val="22"/>
      <w:szCs w:val="22"/>
      <w14:ligatures w14:val="none"/>
    </w:rPr>
  </w:style>
  <w:style w:type="paragraph" w:styleId="Revision">
    <w:name w:val="Revision"/>
    <w:hidden/>
    <w:uiPriority w:val="99"/>
    <w:semiHidden/>
    <w:rsid w:val="002F4171"/>
    <w:rPr>
      <w:rFonts w:ascii="Arial" w:hAnsi="Arial"/>
      <w:kern w:val="0"/>
      <w:sz w:val="22"/>
      <w:szCs w:val="22"/>
      <w14:ligatures w14:val="none"/>
    </w:rPr>
  </w:style>
  <w:style w:type="character" w:styleId="FollowedHyperlink">
    <w:name w:val="FollowedHyperlink"/>
    <w:basedOn w:val="DefaultParagraphFont"/>
    <w:uiPriority w:val="99"/>
    <w:semiHidden/>
    <w:unhideWhenUsed/>
    <w:rsid w:val="00C70E90"/>
    <w:rPr>
      <w:color w:val="954F72" w:themeColor="followedHyperlink"/>
      <w:u w:val="single"/>
    </w:rPr>
  </w:style>
  <w:style w:type="paragraph" w:styleId="NormalWeb">
    <w:name w:val="Normal (Web)"/>
    <w:basedOn w:val="Normal"/>
    <w:uiPriority w:val="99"/>
    <w:semiHidden/>
    <w:unhideWhenUsed/>
    <w:rsid w:val="002A7D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2A7D97"/>
  </w:style>
  <w:style w:type="character" w:styleId="UnresolvedMention">
    <w:name w:val="Unresolved Mention"/>
    <w:basedOn w:val="DefaultParagraphFont"/>
    <w:uiPriority w:val="99"/>
    <w:semiHidden/>
    <w:unhideWhenUsed/>
    <w:rsid w:val="00FE3715"/>
    <w:rPr>
      <w:color w:val="605E5C"/>
      <w:shd w:val="clear" w:color="auto" w:fill="E1DFDD"/>
    </w:rPr>
  </w:style>
  <w:style w:type="character" w:customStyle="1" w:styleId="Heading1Char">
    <w:name w:val="Heading 1 Char"/>
    <w:basedOn w:val="DefaultParagraphFont"/>
    <w:link w:val="Heading1"/>
    <w:uiPriority w:val="9"/>
    <w:rsid w:val="00D81E4B"/>
    <w:rPr>
      <w:rFonts w:ascii="Times New Roman" w:eastAsia="Times New Roman" w:hAnsi="Times New Roman" w:cs="Times New Roman"/>
      <w:b/>
      <w:bCs/>
      <w:kern w:val="36"/>
      <w:sz w:val="48"/>
      <w:szCs w:val="48"/>
      <w14:ligatures w14:val="none"/>
    </w:rPr>
  </w:style>
  <w:style w:type="character" w:styleId="Emphasis">
    <w:name w:val="Emphasis"/>
    <w:basedOn w:val="DefaultParagraphFont"/>
    <w:uiPriority w:val="20"/>
    <w:qFormat/>
    <w:rsid w:val="00D81E4B"/>
    <w:rPr>
      <w:i/>
      <w:iCs/>
    </w:rPr>
  </w:style>
  <w:style w:type="character" w:styleId="Strong">
    <w:name w:val="Strong"/>
    <w:basedOn w:val="DefaultParagraphFont"/>
    <w:uiPriority w:val="22"/>
    <w:qFormat/>
    <w:rsid w:val="00321F00"/>
    <w:rPr>
      <w:b/>
      <w:bCs/>
    </w:rPr>
  </w:style>
  <w:style w:type="paragraph" w:customStyle="1" w:styleId="rtecenter">
    <w:name w:val="rtecenter"/>
    <w:basedOn w:val="Normal"/>
    <w:rsid w:val="00321F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2461">
      <w:bodyDiv w:val="1"/>
      <w:marLeft w:val="0"/>
      <w:marRight w:val="0"/>
      <w:marTop w:val="0"/>
      <w:marBottom w:val="0"/>
      <w:divBdr>
        <w:top w:val="none" w:sz="0" w:space="0" w:color="auto"/>
        <w:left w:val="none" w:sz="0" w:space="0" w:color="auto"/>
        <w:bottom w:val="none" w:sz="0" w:space="0" w:color="auto"/>
        <w:right w:val="none" w:sz="0" w:space="0" w:color="auto"/>
      </w:divBdr>
    </w:div>
    <w:div w:id="402869901">
      <w:bodyDiv w:val="1"/>
      <w:marLeft w:val="0"/>
      <w:marRight w:val="0"/>
      <w:marTop w:val="0"/>
      <w:marBottom w:val="0"/>
      <w:divBdr>
        <w:top w:val="none" w:sz="0" w:space="0" w:color="auto"/>
        <w:left w:val="none" w:sz="0" w:space="0" w:color="auto"/>
        <w:bottom w:val="none" w:sz="0" w:space="0" w:color="auto"/>
        <w:right w:val="none" w:sz="0" w:space="0" w:color="auto"/>
      </w:divBdr>
    </w:div>
    <w:div w:id="782765307">
      <w:bodyDiv w:val="1"/>
      <w:marLeft w:val="0"/>
      <w:marRight w:val="0"/>
      <w:marTop w:val="0"/>
      <w:marBottom w:val="0"/>
      <w:divBdr>
        <w:top w:val="none" w:sz="0" w:space="0" w:color="auto"/>
        <w:left w:val="none" w:sz="0" w:space="0" w:color="auto"/>
        <w:bottom w:val="none" w:sz="0" w:space="0" w:color="auto"/>
        <w:right w:val="none" w:sz="0" w:space="0" w:color="auto"/>
      </w:divBdr>
    </w:div>
    <w:div w:id="807481394">
      <w:bodyDiv w:val="1"/>
      <w:marLeft w:val="0"/>
      <w:marRight w:val="0"/>
      <w:marTop w:val="0"/>
      <w:marBottom w:val="0"/>
      <w:divBdr>
        <w:top w:val="none" w:sz="0" w:space="0" w:color="auto"/>
        <w:left w:val="none" w:sz="0" w:space="0" w:color="auto"/>
        <w:bottom w:val="none" w:sz="0" w:space="0" w:color="auto"/>
        <w:right w:val="none" w:sz="0" w:space="0" w:color="auto"/>
      </w:divBdr>
    </w:div>
    <w:div w:id="1038579001">
      <w:bodyDiv w:val="1"/>
      <w:marLeft w:val="0"/>
      <w:marRight w:val="0"/>
      <w:marTop w:val="0"/>
      <w:marBottom w:val="0"/>
      <w:divBdr>
        <w:top w:val="none" w:sz="0" w:space="0" w:color="auto"/>
        <w:left w:val="none" w:sz="0" w:space="0" w:color="auto"/>
        <w:bottom w:val="none" w:sz="0" w:space="0" w:color="auto"/>
        <w:right w:val="none" w:sz="0" w:space="0" w:color="auto"/>
      </w:divBdr>
    </w:div>
    <w:div w:id="1163857345">
      <w:bodyDiv w:val="1"/>
      <w:marLeft w:val="0"/>
      <w:marRight w:val="0"/>
      <w:marTop w:val="0"/>
      <w:marBottom w:val="0"/>
      <w:divBdr>
        <w:top w:val="none" w:sz="0" w:space="0" w:color="auto"/>
        <w:left w:val="none" w:sz="0" w:space="0" w:color="auto"/>
        <w:bottom w:val="none" w:sz="0" w:space="0" w:color="auto"/>
        <w:right w:val="none" w:sz="0" w:space="0" w:color="auto"/>
      </w:divBdr>
    </w:div>
    <w:div w:id="1338003226">
      <w:bodyDiv w:val="1"/>
      <w:marLeft w:val="0"/>
      <w:marRight w:val="0"/>
      <w:marTop w:val="0"/>
      <w:marBottom w:val="0"/>
      <w:divBdr>
        <w:top w:val="none" w:sz="0" w:space="0" w:color="auto"/>
        <w:left w:val="none" w:sz="0" w:space="0" w:color="auto"/>
        <w:bottom w:val="none" w:sz="0" w:space="0" w:color="auto"/>
        <w:right w:val="none" w:sz="0" w:space="0" w:color="auto"/>
      </w:divBdr>
    </w:div>
    <w:div w:id="1618179041">
      <w:bodyDiv w:val="1"/>
      <w:marLeft w:val="0"/>
      <w:marRight w:val="0"/>
      <w:marTop w:val="0"/>
      <w:marBottom w:val="0"/>
      <w:divBdr>
        <w:top w:val="none" w:sz="0" w:space="0" w:color="auto"/>
        <w:left w:val="none" w:sz="0" w:space="0" w:color="auto"/>
        <w:bottom w:val="none" w:sz="0" w:space="0" w:color="auto"/>
        <w:right w:val="none" w:sz="0" w:space="0" w:color="auto"/>
      </w:divBdr>
    </w:div>
    <w:div w:id="196018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topconpositioning.com/aptix" TargetMode="External"/><Relationship Id="rId18" Type="http://schemas.openxmlformats.org/officeDocument/2006/relationships/hyperlink" Target="https://www.facebook.com/TopconToday/"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mailto:bemmert@topcon.com" TargetMode="External"/><Relationship Id="rId7" Type="http://schemas.openxmlformats.org/officeDocument/2006/relationships/webSettings" Target="webSettings.xml"/><Relationship Id="rId12" Type="http://schemas.openxmlformats.org/officeDocument/2006/relationships/hyperlink" Target="https://www.topconpositioning.com/" TargetMode="External"/><Relationship Id="rId17" Type="http://schemas.openxmlformats.org/officeDocument/2006/relationships/hyperlink" Target="https://twitter.com/topcon_toda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nkedin.com/company/topcon-positioning-systems" TargetMode="External"/><Relationship Id="rId20"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struction.autodesk.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topconpositioning.com/" TargetMode="External"/><Relationship Id="rId23" Type="http://schemas.openxmlformats.org/officeDocument/2006/relationships/footer" Target="footer1.xml"/><Relationship Id="rId10" Type="http://schemas.openxmlformats.org/officeDocument/2006/relationships/hyperlink" Target="https://www.topconpositioning.com/aptix" TargetMode="External"/><Relationship Id="rId19" Type="http://schemas.openxmlformats.org/officeDocument/2006/relationships/hyperlink" Target="https://www.instagram.com/topcontoda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vimeo.com/topcon/apti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9c25c78-2ade-413d-a903-9825d88ffe98">
      <Terms xmlns="http://schemas.microsoft.com/office/infopath/2007/PartnerControls"/>
    </lcf76f155ced4ddcb4097134ff3c332f>
    <TaxCatchAll xmlns="f895b639-d6ce-4a41-b7ec-0f4791532385" xsi:nil="true"/>
    <SharedWithUsers xmlns="f895b639-d6ce-4a41-b7ec-0f4791532385">
      <UserInfo>
        <DisplayName>Caitlin Driscoll</DisplayName>
        <AccountId>1674</AccountId>
        <AccountType/>
      </UserInfo>
    </SharedWithUsers>
    <MediaLengthInSeconds xmlns="39c25c78-2ade-413d-a903-9825d88ffe9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4D54FE3B0D39340962E98ABFCF6CF60" ma:contentTypeVersion="17" ma:contentTypeDescription="Create a new document." ma:contentTypeScope="" ma:versionID="404bc9d1aaf24b7b3f49fc8e8c18ba63">
  <xsd:schema xmlns:xsd="http://www.w3.org/2001/XMLSchema" xmlns:xs="http://www.w3.org/2001/XMLSchema" xmlns:p="http://schemas.microsoft.com/office/2006/metadata/properties" xmlns:ns2="39c25c78-2ade-413d-a903-9825d88ffe98" xmlns:ns3="f895b639-d6ce-4a41-b7ec-0f4791532385" targetNamespace="http://schemas.microsoft.com/office/2006/metadata/properties" ma:root="true" ma:fieldsID="e312a6a3ee56ea77d7bfd49da5bec475" ns2:_="" ns3:_="">
    <xsd:import namespace="39c25c78-2ade-413d-a903-9825d88ffe98"/>
    <xsd:import namespace="f895b639-d6ce-4a41-b7ec-0f47915323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25c78-2ade-413d-a903-9825d88ff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95b639-d6ce-4a41-b7ec-0f47915323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9e81709-4c72-4478-8207-721ee70b9a47}" ma:internalName="TaxCatchAll" ma:showField="CatchAllData" ma:web="f895b639-d6ce-4a41-b7ec-0f4791532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11E39-E696-4A88-8094-10E3E943E47C}">
  <ds:schemaRefs>
    <ds:schemaRef ds:uri="http://schemas.openxmlformats.org/officeDocument/2006/bibliography"/>
  </ds:schemaRefs>
</ds:datastoreItem>
</file>

<file path=customXml/itemProps2.xml><?xml version="1.0" encoding="utf-8"?>
<ds:datastoreItem xmlns:ds="http://schemas.openxmlformats.org/officeDocument/2006/customXml" ds:itemID="{01638DCE-1339-4CE9-979E-1C037A91378B}">
  <ds:schemaRefs>
    <ds:schemaRef ds:uri="http://schemas.microsoft.com/sharepoint/v3/contenttype/forms"/>
  </ds:schemaRefs>
</ds:datastoreItem>
</file>

<file path=customXml/itemProps3.xml><?xml version="1.0" encoding="utf-8"?>
<ds:datastoreItem xmlns:ds="http://schemas.openxmlformats.org/officeDocument/2006/customXml" ds:itemID="{FCB65289-3AEC-433C-8403-54FA425D2BFF}">
  <ds:schemaRefs>
    <ds:schemaRef ds:uri="http://schemas.microsoft.com/office/2006/metadata/properties"/>
    <ds:schemaRef ds:uri="http://schemas.microsoft.com/office/infopath/2007/PartnerControls"/>
    <ds:schemaRef ds:uri="39c25c78-2ade-413d-a903-9825d88ffe98"/>
    <ds:schemaRef ds:uri="f895b639-d6ce-4a41-b7ec-0f4791532385"/>
  </ds:schemaRefs>
</ds:datastoreItem>
</file>

<file path=customXml/itemProps4.xml><?xml version="1.0" encoding="utf-8"?>
<ds:datastoreItem xmlns:ds="http://schemas.openxmlformats.org/officeDocument/2006/customXml" ds:itemID="{99E34EC6-83B9-4851-A2D8-28FD969C5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25c78-2ade-413d-a903-9825d88ffe98"/>
    <ds:schemaRef ds:uri="f895b639-d6ce-4a41-b7ec-0f4791532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Links>
    <vt:vector size="60" baseType="variant">
      <vt:variant>
        <vt:i4>5308541</vt:i4>
      </vt:variant>
      <vt:variant>
        <vt:i4>27</vt:i4>
      </vt:variant>
      <vt:variant>
        <vt:i4>0</vt:i4>
      </vt:variant>
      <vt:variant>
        <vt:i4>5</vt:i4>
      </vt:variant>
      <vt:variant>
        <vt:lpwstr>mailto:corpcomm@topcon.com</vt:lpwstr>
      </vt:variant>
      <vt:variant>
        <vt:lpwstr/>
      </vt:variant>
      <vt:variant>
        <vt:i4>4456522</vt:i4>
      </vt:variant>
      <vt:variant>
        <vt:i4>24</vt:i4>
      </vt:variant>
      <vt:variant>
        <vt:i4>0</vt:i4>
      </vt:variant>
      <vt:variant>
        <vt:i4>5</vt:i4>
      </vt:variant>
      <vt:variant>
        <vt:lpwstr>https://www.facebook.com/TopconToday/</vt:lpwstr>
      </vt:variant>
      <vt:variant>
        <vt:lpwstr/>
      </vt:variant>
      <vt:variant>
        <vt:i4>1179759</vt:i4>
      </vt:variant>
      <vt:variant>
        <vt:i4>21</vt:i4>
      </vt:variant>
      <vt:variant>
        <vt:i4>0</vt:i4>
      </vt:variant>
      <vt:variant>
        <vt:i4>5</vt:i4>
      </vt:variant>
      <vt:variant>
        <vt:lpwstr>https://twitter.com/topcon_today</vt:lpwstr>
      </vt:variant>
      <vt:variant>
        <vt:lpwstr/>
      </vt:variant>
      <vt:variant>
        <vt:i4>3932271</vt:i4>
      </vt:variant>
      <vt:variant>
        <vt:i4>18</vt:i4>
      </vt:variant>
      <vt:variant>
        <vt:i4>0</vt:i4>
      </vt:variant>
      <vt:variant>
        <vt:i4>5</vt:i4>
      </vt:variant>
      <vt:variant>
        <vt:lpwstr>https://www.linkedin.com/company/topcon-positioning-systems</vt:lpwstr>
      </vt:variant>
      <vt:variant>
        <vt:lpwstr/>
      </vt:variant>
      <vt:variant>
        <vt:i4>2818099</vt:i4>
      </vt:variant>
      <vt:variant>
        <vt:i4>15</vt:i4>
      </vt:variant>
      <vt:variant>
        <vt:i4>0</vt:i4>
      </vt:variant>
      <vt:variant>
        <vt:i4>5</vt:i4>
      </vt:variant>
      <vt:variant>
        <vt:lpwstr>https://www.topconpositioning.com/</vt:lpwstr>
      </vt:variant>
      <vt:variant>
        <vt:lpwstr/>
      </vt:variant>
      <vt:variant>
        <vt:i4>2818099</vt:i4>
      </vt:variant>
      <vt:variant>
        <vt:i4>12</vt:i4>
      </vt:variant>
      <vt:variant>
        <vt:i4>0</vt:i4>
      </vt:variant>
      <vt:variant>
        <vt:i4>5</vt:i4>
      </vt:variant>
      <vt:variant>
        <vt:lpwstr>https://www.topconpositioning.com/</vt:lpwstr>
      </vt:variant>
      <vt:variant>
        <vt:lpwstr/>
      </vt:variant>
      <vt:variant>
        <vt:i4>6160478</vt:i4>
      </vt:variant>
      <vt:variant>
        <vt:i4>9</vt:i4>
      </vt:variant>
      <vt:variant>
        <vt:i4>0</vt:i4>
      </vt:variant>
      <vt:variant>
        <vt:i4>5</vt:i4>
      </vt:variant>
      <vt:variant>
        <vt:lpwstr>https://www.autodesk.com/bim-360/</vt:lpwstr>
      </vt:variant>
      <vt:variant>
        <vt:lpwstr/>
      </vt:variant>
      <vt:variant>
        <vt:i4>4325441</vt:i4>
      </vt:variant>
      <vt:variant>
        <vt:i4>6</vt:i4>
      </vt:variant>
      <vt:variant>
        <vt:i4>0</vt:i4>
      </vt:variant>
      <vt:variant>
        <vt:i4>5</vt:i4>
      </vt:variant>
      <vt:variant>
        <vt:lpwstr>https://construction.autodesk.com/products/autodesk-docs/</vt:lpwstr>
      </vt:variant>
      <vt:variant>
        <vt:lpwstr/>
      </vt:variant>
      <vt:variant>
        <vt:i4>6815785</vt:i4>
      </vt:variant>
      <vt:variant>
        <vt:i4>3</vt:i4>
      </vt:variant>
      <vt:variant>
        <vt:i4>0</vt:i4>
      </vt:variant>
      <vt:variant>
        <vt:i4>5</vt:i4>
      </vt:variant>
      <vt:variant>
        <vt:lpwstr>https://construction.autodesk.com/products/autodesk-build/</vt:lpwstr>
      </vt:variant>
      <vt:variant>
        <vt:lpwstr/>
      </vt:variant>
      <vt:variant>
        <vt:i4>5767196</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Staci Fitzgerald</cp:lastModifiedBy>
  <cp:revision>4</cp:revision>
  <dcterms:created xsi:type="dcterms:W3CDTF">2023-08-04T19:17:00Z</dcterms:created>
  <dcterms:modified xsi:type="dcterms:W3CDTF">2023-08-04T19:30:00Z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0x01010094D54FE3B0D39340962E98ABFCF6CF60</vt:lpwstr>
  </property>
  <property fmtid="{D5CDD505-2E9C-101B-9397-08002B2CF9AE}" pid="3" name="Order">
    <vt:r8>1602300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y fmtid="{D5CDD505-2E9C-101B-9397-08002B2CF9AE}" pid="8" name="GrammarlyDocumentId">
    <vt:lpwstr>661f361da3de24516ab499a7abdf26c07a1092b7d0ead96c4763f6bda5e9386e</vt:lpwstr>
  </property>
</Properties>
</file>